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25A15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lang w:val="en-US" w:eastAsia="zh-CN"/>
        </w:rPr>
      </w:pPr>
    </w:p>
    <w:p w14:paraId="1EC5E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lang w:val="en-US" w:eastAsia="zh-CN"/>
        </w:rPr>
      </w:pPr>
      <w:r>
        <w:rPr>
          <w:rFonts w:ascii="宋体" w:eastAsia="宋体" w:hAnsi="宋体" w:cs="宋体" w:hint="eastAsia"/>
          <w:b/>
          <w:bCs/>
          <w:lang w:val="en-US" w:eastAsia="zh-CN"/>
        </w:rPr>
        <w:t>2.2提升资金周转运行效率</w:t>
      </w:r>
    </w:p>
    <w:p w14:paraId="69CD5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lang w:val="en-US" w:eastAsia="zh-CN"/>
        </w:rPr>
        <w:t>资金流转速度决定着企业整体资金使用效果的好坏，多层审批、分散调度是造成国有企业资金周转速度慢的主要原因。传统模式下各个法人主体、各个业务板块之间资金调度要经过很多个环节的线下沟通、层级审批，资金在途时间长、存量资金盘活难。财务共享中心依靠统一的信息管理系统，对各个下属单位的资金存量、流量实施集中归集并实时调度，缩减了冗余的审批环节以及线下沟通流程，缩减了资金在各个环节上的停留时长，加快了资金周转速度，提升了存量资金的利用效率</w:t>
      </w:r>
      <w:r>
        <w:rPr>
          <w:rFonts w:ascii="宋体" w:eastAsia="宋体" w:hAnsi="宋体" w:cs="宋体" w:hint="eastAsia"/>
          <w:b w:val="0"/>
          <w:bCs w:val="0"/>
          <w:vertAlign w:val="superscript"/>
          <w:lang w:val="en-US" w:eastAsia="zh-CN"/>
        </w:rPr>
        <w:t>[2]</w:t>
      </w:r>
      <w:r>
        <w:rPr>
          <w:rFonts w:ascii="宋体" w:eastAsia="宋体" w:hAnsi="宋体" w:cs="宋体" w:hint="eastAsia"/>
          <w:b w:val="0"/>
          <w:bCs w:val="0"/>
          <w:lang w:val="en-US" w:eastAsia="zh-CN"/>
        </w:rPr>
        <w:t>。</w:t>
      </w:r>
    </w:p>
    <w:p w14:paraId="643EE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lang w:val="en-US" w:eastAsia="zh-CN"/>
        </w:rPr>
      </w:pPr>
      <w:r>
        <w:rPr>
          <w:rFonts w:ascii="宋体" w:eastAsia="宋体" w:hAnsi="宋体" w:cs="宋体" w:hint="eastAsia"/>
          <w:b/>
          <w:bCs/>
          <w:lang w:val="en-US" w:eastAsia="zh-CN"/>
        </w:rPr>
        <w:t>2.3强化资金数据整合效能</w:t>
      </w:r>
    </w:p>
    <w:p w14:paraId="2B70E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lang w:val="en-US" w:eastAsia="zh-CN"/>
        </w:rPr>
        <w:t>资金数据是企业经营决策的基础，分散化的管理方式会造成资金数据分散在各个系统、台账里，不能发挥出数据聚合作用。传统模式下各个单位的资金数据分散存放在不同的系统和台账里，数据汇总要经过多次的人工整理，时效性、准确性都存在问题。财务共享中心模式下，所有的资金收付、结算、核算数据都在同一个平台上处理，所有的资金收付、结算、核算数据都可以被集中存储、实时更新，可以为企业资金规划、经营决策提供完整的、及时的数据支持，充分发挥资金数据的决策参考价值。</w:t>
      </w:r>
    </w:p>
    <w:p w14:paraId="0A998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lang w:val="en-US" w:eastAsia="zh-CN"/>
        </w:rPr>
      </w:pPr>
      <w:r>
        <w:rPr>
          <w:rFonts w:ascii="宋体" w:eastAsia="宋体" w:hAnsi="宋体" w:cs="宋体" w:hint="eastAsia"/>
          <w:b/>
          <w:bCs/>
          <w:lang w:val="en-US" w:eastAsia="zh-CN"/>
        </w:rPr>
        <w:t>3财务共享中心模式下国企资金管理存在的问题</w:t>
      </w:r>
    </w:p>
    <w:p w14:paraId="0A453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lang w:val="en-US" w:eastAsia="zh-CN"/>
        </w:rPr>
      </w:pPr>
      <w:r>
        <w:rPr>
          <w:rFonts w:ascii="宋体" w:eastAsia="宋体" w:hAnsi="宋体" w:cs="宋体" w:hint="eastAsia"/>
          <w:b/>
          <w:bCs/>
          <w:lang w:val="en-US" w:eastAsia="zh-CN"/>
        </w:rPr>
        <w:t>3.1业财系统衔接存在壁垒</w:t>
      </w:r>
    </w:p>
    <w:p w14:paraId="0345F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lang w:val="en-US" w:eastAsia="zh-CN"/>
        </w:rPr>
        <w:t>目前大多数国有企业的业务系统和财务资金管理系统是相互独立的，两套系统底层数据标准、接口规则不同，不能实现数据的自动同步流转。业务端资金收付申请、预算审批、费用报销等操作均在业务系统中完成，相关数据需要业务人员手工导出到线下渠道，再由财务人员手工录入资金管理系统，多次流转和格式转换容易造成数据偏差和信息差，部分业务端传递到财务系统的数据只保留了金额、账户、日期等基础字段，缺少了业务背景、合同细节、项目进度等核心信息，跨部门协同机制不健全，业务与财务端的信息报送、处理反馈没有明确的标准规范，最终导致业财协同效率低。</w:t>
      </w:r>
    </w:p>
    <w:p w14:paraId="330075CB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B0613E"/>
    <w:rsid w:val="4C954EB2"/>
    <w:rsid w:val="54874B3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289</Characters>
  <Application>Microsoft Office Word</Application>
  <DocSecurity>0</DocSecurity>
  <Lines>0</Lines>
  <Paragraphs>0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2026-07-20T00:34:00Z</dcterms:created>
  <dcterms:modified xsi:type="dcterms:W3CDTF">2026-07-20T05:12:34Z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C619D3424BA2409696E3AE16FE40C78E_11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