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532C26C5">
      <w:pPr>
        <w:pStyle w:val="Heading3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  <w:t>1.2储运环节遵循高等级安全规范</w:t>
      </w:r>
    </w:p>
    <w:p w14:paraId="2414FAA5"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就行业监管和运行风险这两个方面而言，成品油属于易燃易爆的危险化学品，在存储和运输过程中都要严格遵守安全操作规程，储油设施的防爆防渗设计、运输车辆的资质准入管理、从业人员的安全培训考核等均需符合相应的标准，安全专项投入在物流总成本中所占比例比较稳定。</w:t>
      </w:r>
    </w:p>
    <w:p w14:paraId="2A28117F">
      <w:pPr>
        <w:pStyle w:val="Heading3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  <w:t>1.3配送网络呈现层级化布局形态</w:t>
      </w:r>
    </w:p>
    <w:p w14:paraId="6ECFB8DF"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国内成品油消费市场空间分布差异，产生出炼化基地、区域油库、终端加油站三级配送网络，层级化布局可以满足不同规模的消费需求，但是也造成了中转环节增多、调度复杂度提高等弊端，对物流资源的统筹安排能力提出更高的要求，也加大了物流成本的控制难度。</w:t>
      </w:r>
    </w:p>
    <w:p w14:paraId="37809601">
      <w:pPr>
        <w:pStyle w:val="Heading2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</w:pPr>
      <w:r>
        <w:rPr>
          <w:rFonts w:cs="宋体" w:hint="eastAsia"/>
          <w:b/>
          <w:bCs/>
          <w:color w:val="000000"/>
          <w:sz w:val="21"/>
          <w:szCs w:val="21"/>
          <w:lang w:val="en-US" w:eastAsia="zh-CN"/>
        </w:rPr>
        <w:t>2</w:t>
      </w:r>
      <w:r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  <w:t>成品油供应链物流成本的影响因素</w:t>
      </w:r>
    </w:p>
    <w:p w14:paraId="30FC7714">
      <w:pPr>
        <w:pStyle w:val="Heading3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  <w:t>2.1库存配置水平关联仓储综合成本</w:t>
      </w:r>
    </w:p>
    <w:p w14:paraId="01D67246"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库存属于保证供应链连续运转的缓冲器，库存总量及空间分布同资金占用成本、仓储运维成本有着直接联系，库存过多会造成资金周转时间变长，增加油品挥发损耗和仓储设施维护费用，库存过少会引发终端断供，造成市场份额和品牌口碑的隐性损失，二者之间的协调程度直接影响仓储环节的成本效率。</w:t>
      </w:r>
    </w:p>
    <w:p w14:paraId="6E3BA2B9">
      <w:pPr>
        <w:pStyle w:val="Heading3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  <w:t>2.2配送流程顺畅度影响环节损耗成本</w:t>
      </w:r>
    </w:p>
    <w:p w14:paraId="2CE6C0A1"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从配送全链路运行效率的角度出发，流程设计的冗余度、信息传递的滞后性、人员作业的熟练度都会对配送环节的综合成本产生传导作用，不合理的设计会造成车辆等待时间延长、无效装卸作业增加，信息不对称会造成重复配送或者配送遗漏，增加人力和运力的无谓消耗。</w:t>
      </w:r>
    </w:p>
    <w:p w14:paraId="4FA965BD">
      <w:pPr>
        <w:pStyle w:val="Heading3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sz w:val="21"/>
          <w:szCs w:val="21"/>
        </w:rPr>
        <w:t>2.3运输组织科学性决定干线配送成本</w:t>
      </w:r>
    </w:p>
    <w:p w14:paraId="3941CA37"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运输环节属于物流成本的主要部分，运输环节的成本高低受运输距离、装载率和运输方式选择这三个变量的影响，长距离单一公路运输会大幅增加单位运量的燃油和人力成本，装载率不足会造成单次运输规模效益的降低，不同的运输方式组合方式也会导致中转环节的额外支出。</w:t>
      </w:r>
    </w:p>
    <w:p w14:paraId="194DF9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7C4934"/>
    <w:rsid w:val="257C493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1"/>
    </w:pPr>
    <w:rPr>
      <w:rFonts w:ascii="宋体" w:eastAsia="宋体" w:hAnsi="宋体" w:cs="宋体" w:hint="eastAsia"/>
      <w:b/>
      <w:bCs/>
      <w:kern w:val="0"/>
      <w:sz w:val="36"/>
      <w:szCs w:val="36"/>
      <w:lang w:val="en-US" w:eastAsia="zh-CN" w:bidi="ar"/>
    </w:rPr>
  </w:style>
  <w:style w:type="paragraph" w:styleId="Heading3">
    <w:name w:val="heading 3"/>
    <w:basedOn w:val="Normal"/>
    <w:next w:val="Normal"/>
    <w:semiHidden/>
    <w:unhideWhenUsed/>
    <w:qFormat/>
    <w:pPr>
      <w:spacing w:before="0" w:beforeAutospacing="1" w:after="0" w:afterAutospacing="1"/>
      <w:jc w:val="left"/>
      <w:outlineLvl w:val="2"/>
    </w:pPr>
    <w:rPr>
      <w:rFonts w:ascii="宋体" w:eastAsia="宋体" w:hAnsi="宋体" w:cs="宋体" w:hint="eastAsia"/>
      <w:b/>
      <w:bCs/>
      <w:kern w:val="0"/>
      <w:sz w:val="27"/>
      <w:szCs w:val="27"/>
      <w:lang w:val="en-US" w:eastAsia="zh-CN" w:bidi="a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2026-07-27T05:52:00Z</dcterms:created>
  <dcterms:modified xsi:type="dcterms:W3CDTF">2026-07-27T06:10:58Z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E936B48F356D4085B004C539ACBA74E5_11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